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FD" w:rsidRPr="008F4EFD" w:rsidRDefault="008F4EFD" w:rsidP="008F4EFD">
      <w:pPr>
        <w:spacing w:before="200"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/>
        </w:rPr>
        <w:t>Статья 27. Последствия прекращения права пользования недрами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1. Прекращение права пользования недрами не отменяет обязанности </w:t>
      </w:r>
      <w:proofErr w:type="spellStart"/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недропользователя</w:t>
      </w:r>
      <w:proofErr w:type="spellEnd"/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: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1) по рекультивации земельного участка и ликвидации горного имущества;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2) по консервации и поддержанию горного имущества в сохранном, безаварийном и безопасном для людей и окружающей среды состоянии до его передачи последующему владельцу прав пользования недрами;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3) по передаче геологической информации и первичной документации в Государственный геологический информационный фонд;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4) по охране подземных вод от загрязнения и истощения.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2. Переход права собственности на горное имущество осуществляется в соответствии с договором между лицом, утратившим право пользования недрами, и новым владельцем прав пользования недрами.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3. Если договор перехода права собственности на горное имущество не был заключен в течение 90 дней со дня выдачи лицензии последующему лицензиату, лицензиат вправе обратиться в суд по месту нахождения оставшегося горного имущества с иском к лицу, утратившему право пользования недрами, об </w:t>
      </w:r>
      <w:proofErr w:type="spellStart"/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обязывании</w:t>
      </w:r>
      <w:proofErr w:type="spellEnd"/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заключить договор купли-продажи горного имущества, подлежащего использованию в соответствии с техническим проектом лицензиата, и об определении размера выплачиваемой лицензиатом компенсации лицу, утратившему право пользования недрами.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4. В случае использования лицензиатом горного имущества, не принадлежащего ему на праве собственности, собственник горного имущества, утративший право пользования недрами, вправе обратиться в суд.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ru-RU"/>
        </w:rPr>
        <w:t>5. (Утратил силу в соответствии с </w:t>
      </w:r>
      <w:hyperlink r:id="rId4" w:tooltip="https://cbd.minjust.gov.kg/112261" w:history="1">
        <w:r w:rsidRPr="008F4EFD">
          <w:rPr>
            <w:rFonts w:ascii="Arial" w:eastAsia="Times New Roman" w:hAnsi="Arial" w:cs="Arial"/>
            <w:i/>
            <w:iCs/>
            <w:color w:val="0000FF"/>
            <w:sz w:val="27"/>
            <w:szCs w:val="27"/>
            <w:u w:val="single"/>
            <w:lang w:val="ru-RU" w:eastAsia="ru-RU"/>
          </w:rPr>
          <w:t>Законом</w:t>
        </w:r>
      </w:hyperlink>
      <w:r w:rsidRPr="008F4EFD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ru-RU"/>
        </w:rPr>
        <w:t> КР от 26 июня 2021 года № 81)</w:t>
      </w:r>
    </w:p>
    <w:p w:rsidR="008F4EFD" w:rsidRPr="008F4EFD" w:rsidRDefault="008F4EFD" w:rsidP="008F4EFD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8F4EFD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ru-RU"/>
        </w:rPr>
        <w:t>(В редакции Закона КР от </w:t>
      </w:r>
      <w:hyperlink r:id="rId5" w:tooltip="https://cbd.minjust.gov.kg/112261" w:history="1">
        <w:r w:rsidRPr="008F4EFD">
          <w:rPr>
            <w:rFonts w:ascii="Arial" w:eastAsia="Times New Roman" w:hAnsi="Arial" w:cs="Arial"/>
            <w:i/>
            <w:iCs/>
            <w:color w:val="0000FF"/>
            <w:sz w:val="27"/>
            <w:szCs w:val="27"/>
            <w:u w:val="single"/>
            <w:lang w:val="ru-RU" w:eastAsia="ru-RU"/>
          </w:rPr>
          <w:t>26 июня 2021 года № 81</w:t>
        </w:r>
      </w:hyperlink>
      <w:r w:rsidRPr="008F4EFD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ru-RU"/>
        </w:rPr>
        <w:t>)</w:t>
      </w:r>
    </w:p>
    <w:p w:rsidR="00A3051D" w:rsidRPr="008F4EFD" w:rsidRDefault="00A3051D">
      <w:pPr>
        <w:rPr>
          <w:lang w:val="ru-RU"/>
        </w:rPr>
      </w:pPr>
      <w:bookmarkStart w:id="0" w:name="_GoBack"/>
      <w:bookmarkEnd w:id="0"/>
    </w:p>
    <w:sectPr w:rsidR="00A3051D" w:rsidRPr="008F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FD"/>
    <w:rsid w:val="008F4EFD"/>
    <w:rsid w:val="00A3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751F8-75C9-469F-B181-8D0CBC4A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d.minjust.gov.kg/112261" TargetMode="External"/><Relationship Id="rId4" Type="http://schemas.openxmlformats.org/officeDocument/2006/relationships/hyperlink" Target="https://cbd.minjust.gov.kg/112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2024-08-15T10:43:00Z</dcterms:created>
  <dcterms:modified xsi:type="dcterms:W3CDTF">2024-08-15T10:43:00Z</dcterms:modified>
</cp:coreProperties>
</file>